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3914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40624E4F" w14:textId="79326E49" w:rsidR="00C44829" w:rsidRPr="008404B9" w:rsidRDefault="008404B9" w:rsidP="008404B9">
      <w:pPr>
        <w:spacing w:before="80" w:after="80"/>
        <w:jc w:val="center"/>
        <w:rPr>
          <w:rFonts w:ascii="Montserrat" w:hAnsi="Montserrat"/>
          <w:color w:val="00405A"/>
        </w:rPr>
      </w:pPr>
      <w:r w:rsidRPr="008404B9">
        <w:rPr>
          <w:rFonts w:ascii="Montserrat" w:hAnsi="Montserrat"/>
          <w:b/>
          <w:bCs/>
          <w:color w:val="00405A"/>
          <w:sz w:val="32"/>
          <w:szCs w:val="32"/>
        </w:rPr>
        <w:t>EVIDENCIJA AKTIVNOSTI OBRADE OSOBNIH PODATAKA (ROPA)</w:t>
      </w:r>
    </w:p>
    <w:p w14:paraId="16630F75" w14:textId="77777777" w:rsidR="00C44829" w:rsidRPr="008404B9" w:rsidRDefault="00000000" w:rsidP="008404B9">
      <w:pPr>
        <w:spacing w:before="40" w:after="80"/>
        <w:jc w:val="center"/>
        <w:rPr>
          <w:rFonts w:ascii="Montserrat" w:hAnsi="Montserrat"/>
          <w:color w:val="00405A"/>
        </w:rPr>
      </w:pPr>
      <w:r w:rsidRPr="008404B9">
        <w:rPr>
          <w:rFonts w:ascii="Montserrat" w:hAnsi="Montserrat"/>
          <w:color w:val="00405A"/>
        </w:rPr>
        <w:t>Records of Processing Activities – čl. 30. GDPR (EU) 2016/679</w:t>
      </w:r>
    </w:p>
    <w:p w14:paraId="7154BE6A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5B19CA37" w14:textId="77777777" w:rsidR="00C44829" w:rsidRPr="008404B9" w:rsidRDefault="00000000" w:rsidP="008404B9">
      <w:pPr>
        <w:spacing w:before="50" w:after="50"/>
        <w:jc w:val="both"/>
        <w:rPr>
          <w:rFonts w:ascii="Montserrat" w:hAnsi="Montserrat"/>
        </w:rPr>
      </w:pPr>
      <w:r w:rsidRPr="008404B9">
        <w:rPr>
          <w:rFonts w:ascii="Montserrat" w:hAnsi="Montserrat"/>
          <w:b/>
          <w:bCs/>
          <w:color w:val="1A3A5C"/>
        </w:rPr>
        <w:t xml:space="preserve">Tvrtka: </w:t>
      </w:r>
      <w:r w:rsidRPr="008404B9">
        <w:rPr>
          <w:rFonts w:ascii="Montserrat" w:hAnsi="Montserrat"/>
          <w:color w:val="1A1A1A"/>
        </w:rPr>
        <w:t>Pro intermedius d.o.o.</w:t>
      </w:r>
    </w:p>
    <w:p w14:paraId="076F746E" w14:textId="77777777" w:rsidR="00C44829" w:rsidRPr="008404B9" w:rsidRDefault="00000000" w:rsidP="008404B9">
      <w:pPr>
        <w:spacing w:before="50" w:after="50"/>
        <w:jc w:val="both"/>
        <w:rPr>
          <w:rFonts w:ascii="Montserrat" w:hAnsi="Montserrat"/>
        </w:rPr>
      </w:pPr>
      <w:r w:rsidRPr="008404B9">
        <w:rPr>
          <w:rFonts w:ascii="Montserrat" w:hAnsi="Montserrat"/>
          <w:b/>
          <w:bCs/>
          <w:color w:val="1A3A5C"/>
        </w:rPr>
        <w:t xml:space="preserve">OIB: </w:t>
      </w:r>
      <w:r w:rsidRPr="008404B9">
        <w:rPr>
          <w:rFonts w:ascii="Montserrat" w:hAnsi="Montserrat"/>
          <w:color w:val="1A1A1A"/>
        </w:rPr>
        <w:t>62537363568</w:t>
      </w:r>
    </w:p>
    <w:p w14:paraId="59D24845" w14:textId="77777777" w:rsidR="00C44829" w:rsidRPr="008404B9" w:rsidRDefault="00000000" w:rsidP="008404B9">
      <w:pPr>
        <w:spacing w:before="50" w:after="50"/>
        <w:jc w:val="both"/>
        <w:rPr>
          <w:rFonts w:ascii="Montserrat" w:hAnsi="Montserrat"/>
        </w:rPr>
      </w:pPr>
      <w:r w:rsidRPr="008404B9">
        <w:rPr>
          <w:rFonts w:ascii="Montserrat" w:hAnsi="Montserrat"/>
          <w:b/>
          <w:bCs/>
          <w:color w:val="1A3A5C"/>
        </w:rPr>
        <w:t xml:space="preserve">Voditelj obrade: </w:t>
      </w:r>
      <w:r w:rsidRPr="008404B9">
        <w:rPr>
          <w:rFonts w:ascii="Montserrat" w:hAnsi="Montserrat"/>
          <w:color w:val="1A1A1A"/>
        </w:rPr>
        <w:t>Pro intermedius d.o.o.</w:t>
      </w:r>
    </w:p>
    <w:p w14:paraId="65261E1A" w14:textId="77777777" w:rsidR="00C44829" w:rsidRPr="008404B9" w:rsidRDefault="00000000" w:rsidP="008404B9">
      <w:pPr>
        <w:spacing w:before="50" w:after="50"/>
        <w:jc w:val="both"/>
        <w:rPr>
          <w:rFonts w:ascii="Montserrat" w:hAnsi="Montserrat"/>
        </w:rPr>
      </w:pPr>
      <w:r w:rsidRPr="008404B9">
        <w:rPr>
          <w:rFonts w:ascii="Montserrat" w:hAnsi="Montserrat"/>
          <w:b/>
          <w:bCs/>
          <w:color w:val="1A3A5C"/>
        </w:rPr>
        <w:t xml:space="preserve">Verzija: </w:t>
      </w:r>
      <w:r w:rsidRPr="008404B9">
        <w:rPr>
          <w:rFonts w:ascii="Montserrat" w:hAnsi="Montserrat"/>
          <w:color w:val="1A1A1A"/>
        </w:rPr>
        <w:t>1.0</w:t>
      </w:r>
    </w:p>
    <w:p w14:paraId="025DAE94" w14:textId="77777777" w:rsidR="00C44829" w:rsidRPr="008404B9" w:rsidRDefault="00000000" w:rsidP="008404B9">
      <w:pPr>
        <w:spacing w:before="50" w:after="50"/>
        <w:jc w:val="both"/>
        <w:rPr>
          <w:rFonts w:ascii="Montserrat" w:hAnsi="Montserrat"/>
        </w:rPr>
      </w:pPr>
      <w:r w:rsidRPr="008404B9">
        <w:rPr>
          <w:rFonts w:ascii="Montserrat" w:hAnsi="Montserrat"/>
          <w:b/>
          <w:bCs/>
          <w:color w:val="1A3A5C"/>
        </w:rPr>
        <w:t xml:space="preserve">Datum: </w:t>
      </w:r>
      <w:r w:rsidRPr="008404B9">
        <w:rPr>
          <w:rFonts w:ascii="Montserrat" w:hAnsi="Montserrat"/>
          <w:color w:val="1A1A1A"/>
        </w:rPr>
        <w:t>15. 03. 2026.</w:t>
      </w:r>
    </w:p>
    <w:p w14:paraId="5EFF2327" w14:textId="77777777" w:rsidR="00C44829" w:rsidRPr="008404B9" w:rsidRDefault="00000000" w:rsidP="008404B9">
      <w:pPr>
        <w:spacing w:before="50" w:after="50"/>
        <w:jc w:val="both"/>
        <w:rPr>
          <w:rFonts w:ascii="Montserrat" w:hAnsi="Montserrat"/>
        </w:rPr>
      </w:pPr>
      <w:r w:rsidRPr="008404B9">
        <w:rPr>
          <w:rFonts w:ascii="Montserrat" w:hAnsi="Montserrat"/>
          <w:b/>
          <w:bCs/>
          <w:color w:val="1A3A5C"/>
        </w:rPr>
        <w:t xml:space="preserve">Kontakt GDPR: </w:t>
      </w:r>
      <w:r w:rsidRPr="008404B9">
        <w:rPr>
          <w:rFonts w:ascii="Montserrat" w:hAnsi="Montserrat"/>
          <w:color w:val="1A1A1A"/>
        </w:rPr>
        <w:t>gdpr@fintastic.hr</w:t>
      </w:r>
    </w:p>
    <w:p w14:paraId="4B446E2C" w14:textId="139927D6" w:rsidR="00C44829" w:rsidRPr="008404B9" w:rsidRDefault="00000000" w:rsidP="008404B9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8404B9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1. Napomena o zajedničkim aktivnostima obrade</w:t>
      </w:r>
    </w:p>
    <w:p w14:paraId="1B43686D" w14:textId="77777777" w:rsidR="00C44829" w:rsidRPr="008404B9" w:rsidRDefault="00000000" w:rsidP="008404B9">
      <w:pPr>
        <w:spacing w:before="60" w:after="60"/>
        <w:jc w:val="both"/>
        <w:rPr>
          <w:rFonts w:ascii="Montserrat" w:hAnsi="Montserrat"/>
        </w:rPr>
      </w:pPr>
      <w:r w:rsidRPr="008404B9">
        <w:rPr>
          <w:rFonts w:ascii="Montserrat" w:hAnsi="Montserrat"/>
          <w:color w:val="1A1A1A"/>
        </w:rPr>
        <w:t>Procesi označeni prefiksom ZAJ- odnose se na zajedničke aktivnosti obrade Fintastic grupe (Pro savjetovanje d.o.o., Pro intermedius d.o.o., Pro zastupanje) uređene Sporazumom o zajedničkom upravljanju FIN-JCA-001. Vodeći voditelj za te procese je Pro savjetovanje d.o.o.</w:t>
      </w:r>
    </w:p>
    <w:p w14:paraId="0409DA4B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090827AC" w14:textId="77777777" w:rsidR="00C44829" w:rsidRPr="008404B9" w:rsidRDefault="00000000" w:rsidP="008404B9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8404B9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2. Pregled aktivnosti obrade</w:t>
      </w:r>
    </w:p>
    <w:p w14:paraId="18E69C59" w14:textId="77777777" w:rsidR="00C44829" w:rsidRPr="008404B9" w:rsidRDefault="00000000" w:rsidP="008404B9">
      <w:pPr>
        <w:spacing w:before="60" w:after="60"/>
        <w:jc w:val="both"/>
        <w:rPr>
          <w:rFonts w:ascii="Montserrat" w:hAnsi="Montserrat"/>
        </w:rPr>
      </w:pPr>
      <w:r w:rsidRPr="008404B9">
        <w:rPr>
          <w:rFonts w:ascii="Montserrat" w:hAnsi="Montserrat"/>
          <w:color w:val="1A1A1A"/>
        </w:rPr>
        <w:t>Ukupno aktivnosti obrade: 10 (4 zajedničkih + 4 specifičnih za djelatnost + 2 internih)</w:t>
      </w:r>
    </w:p>
    <w:p w14:paraId="1782815A" w14:textId="77777777" w:rsidR="008404B9" w:rsidRDefault="008404B9" w:rsidP="008404B9">
      <w:pPr>
        <w:spacing w:after="80"/>
        <w:jc w:val="both"/>
        <w:rPr>
          <w:rFonts w:ascii="Montserrat" w:hAnsi="Montserrat"/>
        </w:rPr>
        <w:sectPr w:rsidR="008404B9" w:rsidSect="008404B9">
          <w:headerReference w:type="default" r:id="rId8"/>
          <w:footerReference w:type="default" r:id="rId9"/>
          <w:pgSz w:w="11906" w:h="16838"/>
          <w:pgMar w:top="1701" w:right="1418" w:bottom="1418" w:left="1418" w:header="709" w:footer="709" w:gutter="0"/>
          <w:cols w:space="720"/>
          <w:docGrid w:linePitch="360"/>
        </w:sectPr>
      </w:pPr>
    </w:p>
    <w:p w14:paraId="029E1E9A" w14:textId="77777777" w:rsidR="00C44829" w:rsidRPr="008404B9" w:rsidRDefault="00000000" w:rsidP="008404B9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8404B9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A. Zajedničke aktivnosti obrade – Fintastic grupa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1564"/>
        <w:gridCol w:w="2166"/>
        <w:gridCol w:w="1417"/>
        <w:gridCol w:w="2126"/>
        <w:gridCol w:w="1701"/>
        <w:gridCol w:w="1276"/>
        <w:gridCol w:w="1276"/>
        <w:gridCol w:w="1134"/>
        <w:gridCol w:w="1843"/>
      </w:tblGrid>
      <w:tr w:rsidR="00C44829" w:rsidRPr="008404B9" w14:paraId="118C91FF" w14:textId="77777777" w:rsidTr="008404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F3619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ID</w:t>
            </w:r>
          </w:p>
        </w:tc>
        <w:tc>
          <w:tcPr>
            <w:tcW w:w="15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B5D8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Naziv procesa</w:t>
            </w:r>
          </w:p>
        </w:tc>
        <w:tc>
          <w:tcPr>
            <w:tcW w:w="2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ECEC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Svrha obrade</w:t>
            </w:r>
          </w:p>
        </w:tc>
        <w:tc>
          <w:tcPr>
            <w:tcW w:w="141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00CA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Kategorije ispitanika</w:t>
            </w:r>
          </w:p>
        </w:tc>
        <w:tc>
          <w:tcPr>
            <w:tcW w:w="21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314E6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Kategorije osobnih podataka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5A37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Pravna osnova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D7D0D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Primatelji / Izvršitelji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32D9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Prijenos izvan EU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9F4B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Rok čuvanja</w:t>
            </w:r>
          </w:p>
        </w:tc>
        <w:tc>
          <w:tcPr>
            <w:tcW w:w="18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D1286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TOM mjere</w:t>
            </w:r>
          </w:p>
        </w:tc>
      </w:tr>
      <w:tr w:rsidR="00C44829" w:rsidRPr="008404B9" w14:paraId="76242673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9AC1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ZAJ-001</w:t>
            </w:r>
          </w:p>
        </w:tc>
        <w:tc>
          <w:tcPr>
            <w:tcW w:w="15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BE0F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Web upitnik fintastic.hr – prikupljanje upita klijenata</w:t>
            </w:r>
          </w:p>
        </w:tc>
        <w:tc>
          <w:tcPr>
            <w:tcW w:w="2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36D0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Zaprimanje upita zainteresiranih korisnika putem web forme i distribucija prema relevantnoj tvrtki grupe</w:t>
            </w:r>
          </w:p>
        </w:tc>
        <w:tc>
          <w:tcPr>
            <w:tcW w:w="141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A8FF2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Potencijalni klijenti (fizičke osobe)</w:t>
            </w:r>
          </w:p>
        </w:tc>
        <w:tc>
          <w:tcPr>
            <w:tcW w:w="21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0E7B2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Ime, prezime, e-mail, mobitel, OIB (neobavezno), vrsta tražene usluge, iznos kredita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554A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6/1/b – predugovorni odnos; čl. 6/1/a – privola za marketing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D8553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Interne Strane JCA; CRM sustav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0A84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39D0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2 godine od zadnjeg kontakta ili do povlačenja privole</w:t>
            </w:r>
          </w:p>
        </w:tc>
        <w:tc>
          <w:tcPr>
            <w:tcW w:w="18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CFAF4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C44829" w:rsidRPr="008404B9" w14:paraId="56C488BE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3F26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ZAJ-002</w:t>
            </w:r>
          </w:p>
        </w:tc>
        <w:tc>
          <w:tcPr>
            <w:tcW w:w="15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63C9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CRM – upravljanje klijentskim odnosima</w:t>
            </w:r>
          </w:p>
        </w:tc>
        <w:tc>
          <w:tcPr>
            <w:tcW w:w="2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F6664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Pohrana i upravljanje svim podacima klijenata, povijest komunikacije, praćenje statusa zahtjeva i usluga</w:t>
            </w:r>
          </w:p>
        </w:tc>
        <w:tc>
          <w:tcPr>
            <w:tcW w:w="141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7D5A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Klijenti (fizičke osobe), potencijalni klijenti</w:t>
            </w:r>
          </w:p>
        </w:tc>
        <w:tc>
          <w:tcPr>
            <w:tcW w:w="21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B7063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Ime, prezime, OIB, datum rođenja, adresa, kontakti, financijski podaci (prihodi, obveze), bračno stanje, kućanstvo, podaci o imovini, podaci o traženoj usluzi, komunikacijska povijest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332D9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6/1/b – izvršenje ugovora; Čl. 6/1/f – legitimni interes; čl. 6/1/a – marketing uz privolu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2811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Interne Strane JCA; pružatelj CRM sustava (izvršitelj, DPA)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FAD3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5110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Trajanje poslovnog odnosa + 5 god.; bez ugovora: 2 god. ili 14 dana bez privole</w:t>
            </w:r>
          </w:p>
        </w:tc>
        <w:tc>
          <w:tcPr>
            <w:tcW w:w="18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B825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C44829" w:rsidRPr="008404B9" w14:paraId="32D44928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EB6E4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ZAJ-003</w:t>
            </w:r>
          </w:p>
        </w:tc>
        <w:tc>
          <w:tcPr>
            <w:tcW w:w="15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B28D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Marketinška komunikacija (Fintastic grupa)</w:t>
            </w:r>
          </w:p>
        </w:tc>
        <w:tc>
          <w:tcPr>
            <w:tcW w:w="2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9813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Slanje obavijesti, ponuda i promotivnih materijala klijentima i zainteresiranim osobama koji su dali privolu</w:t>
            </w:r>
          </w:p>
        </w:tc>
        <w:tc>
          <w:tcPr>
            <w:tcW w:w="141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DEF2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Klijenti i potencijalni klijenti koji su dali privolu</w:t>
            </w:r>
          </w:p>
        </w:tc>
        <w:tc>
          <w:tcPr>
            <w:tcW w:w="21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D3192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Ime, prezime, e-mail, mobitel, segmentacijski podaci (vrsta usluge, financijski profil – uz privolu za profiliranje)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3659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6/1/a – privola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C0FA4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CRM sustav; platforme za email marketing (izvršitelji, DPA)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0E79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22E2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Do povlačenja privole</w:t>
            </w:r>
          </w:p>
        </w:tc>
        <w:tc>
          <w:tcPr>
            <w:tcW w:w="18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07563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evid. privola</w:t>
            </w:r>
          </w:p>
        </w:tc>
      </w:tr>
      <w:tr w:rsidR="00C44829" w:rsidRPr="008404B9" w14:paraId="3D3DC73D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7567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ZAJ-004</w:t>
            </w:r>
          </w:p>
        </w:tc>
        <w:tc>
          <w:tcPr>
            <w:tcW w:w="156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D6315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Videonadzor poslovnih prostora</w:t>
            </w:r>
          </w:p>
        </w:tc>
        <w:tc>
          <w:tcPr>
            <w:tcW w:w="2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EF186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Zaštita imovine i sigurnost osoba u poslovnim prostorima</w:t>
            </w:r>
          </w:p>
        </w:tc>
        <w:tc>
          <w:tcPr>
            <w:tcW w:w="141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473CD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Zaposlenici, klijenti, posjetitelji</w:t>
            </w:r>
          </w:p>
        </w:tc>
        <w:tc>
          <w:tcPr>
            <w:tcW w:w="21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B5C5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Snimke videonadzora (biometrijski podaci u smislu GDPR-a)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11E9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6/1/f – legitimni interes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E485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Sigurnosna tvrtka (ako je angazirana, izvršitelj)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90246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90FC6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30 dana</w:t>
            </w:r>
          </w:p>
        </w:tc>
        <w:tc>
          <w:tcPr>
            <w:tcW w:w="18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ED854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Fizicka zastita, ogranicen pristup snimkama, obavijest o videonadzoru</w:t>
            </w:r>
          </w:p>
        </w:tc>
      </w:tr>
    </w:tbl>
    <w:p w14:paraId="061135E5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7B2863C0" w14:textId="77777777" w:rsidR="00C44829" w:rsidRPr="008404B9" w:rsidRDefault="00000000" w:rsidP="008404B9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8404B9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B. Aktivnosti obrade – stambeno kreditno posredovanje (ZSPK)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701"/>
        <w:gridCol w:w="2268"/>
        <w:gridCol w:w="1276"/>
        <w:gridCol w:w="2519"/>
        <w:gridCol w:w="1166"/>
        <w:gridCol w:w="1418"/>
        <w:gridCol w:w="992"/>
        <w:gridCol w:w="1134"/>
        <w:gridCol w:w="1701"/>
      </w:tblGrid>
      <w:tr w:rsidR="00C44829" w:rsidRPr="008404B9" w14:paraId="40F09D87" w14:textId="77777777" w:rsidTr="008404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960A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ID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EC4B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Naziv procesa</w:t>
            </w:r>
          </w:p>
        </w:tc>
        <w:tc>
          <w:tcPr>
            <w:tcW w:w="22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E2BC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Svrha obrade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13B3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Kategorije ispitanika</w:t>
            </w:r>
          </w:p>
        </w:tc>
        <w:tc>
          <w:tcPr>
            <w:tcW w:w="251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99E5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Kategorije osobnih podataka</w:t>
            </w:r>
          </w:p>
        </w:tc>
        <w:tc>
          <w:tcPr>
            <w:tcW w:w="1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C8F6D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Pravna osnova</w:t>
            </w:r>
          </w:p>
        </w:tc>
        <w:tc>
          <w:tcPr>
            <w:tcW w:w="141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73360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Primatelji / Izvršitelji</w:t>
            </w:r>
          </w:p>
        </w:tc>
        <w:tc>
          <w:tcPr>
            <w:tcW w:w="99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A9723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Prijenos izvan EU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4C21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Rok čuvanja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7359D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5"/>
                <w:szCs w:val="15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5"/>
                <w:szCs w:val="15"/>
              </w:rPr>
              <w:t>TOM mjere</w:t>
            </w:r>
          </w:p>
        </w:tc>
      </w:tr>
      <w:tr w:rsidR="00C44829" w:rsidRPr="008404B9" w14:paraId="77B4EC52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8278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KRED-001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2081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Prikupljanje i obrada dokumentacije za kredit</w:t>
            </w:r>
          </w:p>
        </w:tc>
        <w:tc>
          <w:tcPr>
            <w:tcW w:w="22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D393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Prikupljanje, provjera i prosljedivanje dokumentacije potrebne za obradu zahtjeva za kredit partnerskim bankama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8CB2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Klijenti – tražitelji kredita (i suduznici/jamci)</w:t>
            </w:r>
          </w:p>
        </w:tc>
        <w:tc>
          <w:tcPr>
            <w:tcW w:w="251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728C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Identifikacijski podaci, OIB, adresa, datum rođenja, mjesto rođenja, državljanstvo, br. osobne iskaznice/putovnice, kontakti; Financijski: neto primanja (3 mj.), prijevoz, prehrana, ostali troškovi, kreditne obveze, IBAN; Imovinski: nekretnine, vozila; Zaposlenje: naziv poslodavca, staz, vrsta ugovora; Kućanstvo: bračno stanje, djeca, prihodi kućanstva</w:t>
            </w:r>
          </w:p>
        </w:tc>
        <w:tc>
          <w:tcPr>
            <w:tcW w:w="1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54E2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6/1/b – predugovorni/ugovorni odnos; čl. 6/1/c – zakonska obveza (ZSPK, ZPK, AML)</w:t>
            </w:r>
          </w:p>
        </w:tc>
        <w:tc>
          <w:tcPr>
            <w:tcW w:w="141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4673E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Partnerske banke (ZABA, PBZ, Erste, OTP, Agram, Addiko, Banka Kovanica, Karlovacka) – samostalni voditelji; vanjski racunovoda (izvrsitelj)</w:t>
            </w:r>
          </w:p>
        </w:tc>
        <w:tc>
          <w:tcPr>
            <w:tcW w:w="99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9820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E0B7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Trajanje poslovnog odnosa + 5 god.; AML dokumentacija: 10 god.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B255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sigurni portali banaka</w:t>
            </w:r>
          </w:p>
        </w:tc>
      </w:tr>
      <w:tr w:rsidR="00C44829" w:rsidRPr="008404B9" w14:paraId="1762AE35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B04F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KRED-002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974D4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Identifikacija i provjera identiteta (AML/KYC)</w:t>
            </w:r>
          </w:p>
        </w:tc>
        <w:tc>
          <w:tcPr>
            <w:tcW w:w="22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3DCC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Provjera identiteta klijenta sukladno Zakonu o sprecavanju pranja novca i financiranja terorizma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9B07C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Klijenti (tražitelji kredita)</w:t>
            </w:r>
          </w:p>
        </w:tc>
        <w:tc>
          <w:tcPr>
            <w:tcW w:w="251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457F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Kopija osobne iskaznice ili putovnice, slika lica (u svrhu verifikacije), OIB, adresa, PEP status</w:t>
            </w:r>
          </w:p>
        </w:tc>
        <w:tc>
          <w:tcPr>
            <w:tcW w:w="1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08809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6/1/c – zakonska obveza (ZSPNFT)</w:t>
            </w:r>
          </w:p>
        </w:tc>
        <w:tc>
          <w:tcPr>
            <w:tcW w:w="141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F9629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HANFA/HNB (regulatorna izvješća); AML tijela</w:t>
            </w:r>
          </w:p>
        </w:tc>
        <w:tc>
          <w:tcPr>
            <w:tcW w:w="99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09B6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5B513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10 godina (ZSPNFT)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075C5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sigurna pohrana kopija isprava</w:t>
            </w:r>
          </w:p>
        </w:tc>
      </w:tr>
      <w:tr w:rsidR="00C44829" w:rsidRPr="008404B9" w14:paraId="75D427CF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1DE1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KRED-003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263C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Upravljanje zahtjevima ispitanika (DSAR) – kreditni procesi</w:t>
            </w:r>
          </w:p>
        </w:tc>
        <w:tc>
          <w:tcPr>
            <w:tcW w:w="22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AF5C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Zaprimanje, obrada i odgovaranje na zahtjeve klijenata za ostvarivanje prava prema GDPR-u (pristup, brisanje, ispravak...)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3B26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Klijenti, bivsi klijenti, potencijalni klijenti</w:t>
            </w:r>
          </w:p>
        </w:tc>
        <w:tc>
          <w:tcPr>
            <w:tcW w:w="251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EF9F9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Identifikacijski podaci za verifikaciju, svi podaci koji su predmet zahtjeva</w:t>
            </w:r>
          </w:p>
        </w:tc>
        <w:tc>
          <w:tcPr>
            <w:tcW w:w="1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88AE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6/1/c – zakonska obveza (GDPR čl. 12-22)</w:t>
            </w:r>
          </w:p>
        </w:tc>
        <w:tc>
          <w:tcPr>
            <w:tcW w:w="141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61B76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AZOP (u slucaju prituzbe)</w:t>
            </w:r>
          </w:p>
        </w:tc>
        <w:tc>
          <w:tcPr>
            <w:tcW w:w="99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8394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A80E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3 godine od zatvaranja zahtjeva (dokaz o postupanju)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11B61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Evidencija zahtjeva</w:t>
            </w:r>
          </w:p>
        </w:tc>
      </w:tr>
      <w:tr w:rsidR="00C44829" w:rsidRPr="008404B9" w14:paraId="3EED5454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82CA7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KRED-004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5F7A2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Komunikacija s partnerima (bankama) u ime klijenta</w:t>
            </w:r>
          </w:p>
        </w:tc>
        <w:tc>
          <w:tcPr>
            <w:tcW w:w="22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9CA15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Posredovanje u komunikaciji izmedju klijenta i partnerske banke, pracenje statusa zahtjeva, prosljedivanje dokumentacije</w:t>
            </w:r>
          </w:p>
        </w:tc>
        <w:tc>
          <w:tcPr>
            <w:tcW w:w="12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A655D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Klijenti</w:t>
            </w:r>
          </w:p>
        </w:tc>
        <w:tc>
          <w:tcPr>
            <w:tcW w:w="251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F838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Identifikacijski i financijski podaci iz KRED-001; podaci o statusu zahtjeva</w:t>
            </w:r>
          </w:p>
        </w:tc>
        <w:tc>
          <w:tcPr>
            <w:tcW w:w="116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62E68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Čl. 6/1/b – izvrsenje ugovora o posredovanju</w:t>
            </w:r>
          </w:p>
        </w:tc>
        <w:tc>
          <w:tcPr>
            <w:tcW w:w="141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F2D7D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Partnerske banke; interni CRM</w:t>
            </w:r>
          </w:p>
        </w:tc>
        <w:tc>
          <w:tcPr>
            <w:tcW w:w="99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0E8DA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1E83B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Trajanje posrednickog odnosa + 5 god.</w:t>
            </w:r>
          </w:p>
        </w:tc>
        <w:tc>
          <w:tcPr>
            <w:tcW w:w="170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714FF" w14:textId="77777777" w:rsidR="00C44829" w:rsidRPr="008404B9" w:rsidRDefault="00000000" w:rsidP="008404B9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8404B9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</w:tbl>
    <w:p w14:paraId="31C8DE41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4CC49194" w14:textId="77777777" w:rsidR="00C44829" w:rsidRPr="008404B9" w:rsidRDefault="00000000" w:rsidP="008404B9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8404B9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C. Interni procesi – zaposlenici i organizacija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1503"/>
        <w:gridCol w:w="1932"/>
        <w:gridCol w:w="1357"/>
        <w:gridCol w:w="2147"/>
        <w:gridCol w:w="1552"/>
        <w:gridCol w:w="1610"/>
        <w:gridCol w:w="1085"/>
        <w:gridCol w:w="1269"/>
        <w:gridCol w:w="1288"/>
      </w:tblGrid>
      <w:tr w:rsidR="00C44829" w:rsidRPr="008404B9" w14:paraId="52261FD1" w14:textId="77777777" w:rsidTr="008404B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C5324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E6026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Naziv procesa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B6401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Svrha obrade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837CE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ispitanika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1B194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osobnih podataka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64924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Pravna osnova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0C3C5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Primatelji / Izvršitelji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3204D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Prijenos izvan EU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B0B9A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Rok čuvanja</w:t>
            </w:r>
          </w:p>
        </w:tc>
        <w:tc>
          <w:tcPr>
            <w:tcW w:w="128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906C8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TOM mjere</w:t>
            </w:r>
          </w:p>
        </w:tc>
      </w:tr>
      <w:tr w:rsidR="00C44829" w:rsidRPr="008404B9" w14:paraId="5358F316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F63C1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INT-001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299E3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Upravljanje radnim odnosima – zaposlenici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66AD6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Sklapanje i izvrsenje ugovora o radu, obracun place, kadrovska administracija, ispunjenje zakonskih obveza poslodavca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D77A0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Zaposlenici i vanjski suradnici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2ED79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Identifikacijski: ime, prezime, OIB, adresa; Financijski: IBAN, bruto/neto placa, doprinosi, porezi; Radnopravni: ugovor o radu, radno mjesto, radno vrijeme, bolovanja, godisnji odmor; Pristupne ovlasti: korisnicki racuni, razine pristupa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D0535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Čl. 6/1/b – izvrsenje ugovora o radu; čl. 6/1/c – zakonska obveza (ZOR, Zakon o doprinosima)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DC2AE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HZMO, HZZO, Porezna uprava, FINA; vanjski racunovoda (izvrsitelj); medicina rada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273C9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0D97D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Kadrovska dok.: 11 god. (ZOR); Obracuni placa: 11 god.; Evidencija radnog vremena: 6 god.</w:t>
            </w:r>
          </w:p>
        </w:tc>
        <w:tc>
          <w:tcPr>
            <w:tcW w:w="128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44071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</w:t>
            </w:r>
          </w:p>
        </w:tc>
      </w:tr>
      <w:tr w:rsidR="00C44829" w:rsidRPr="008404B9" w14:paraId="0D2278DA" w14:textId="77777777" w:rsidTr="008404B9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26A23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INT-002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E7DB5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Edukacija zaposlenika – GDPR i sigurnost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95D0C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Provedba obaveznih GDPR i sigurnosnih edukacija, provjera znanja, vodjenje evidencije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37C75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Zaposlenici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A9250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Ime, prezime, radno mjesto, datum edukacije, rezultat provjere znanja, potpis prisutnosti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BB991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Čl. 6/1/c – zakonska obveza (GDPR čl. 39); čl. 6/1/b – ugovor o radu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AB37C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DPO; platforma za e-learning (izvrsitelj, DPA)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484A5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19DA9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5 godina (dokaz o provedbi edukacije)</w:t>
            </w:r>
          </w:p>
        </w:tc>
        <w:tc>
          <w:tcPr>
            <w:tcW w:w="128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A2FA4" w14:textId="77777777" w:rsidR="00C44829" w:rsidRPr="008404B9" w:rsidRDefault="00000000" w:rsidP="008404B9">
            <w:pPr>
              <w:jc w:val="both"/>
              <w:rPr>
                <w:rFonts w:ascii="Montserrat" w:hAnsi="Montserrat"/>
              </w:rPr>
            </w:pPr>
            <w:r w:rsidRPr="008404B9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edukacija; e-learning platforma</w:t>
            </w:r>
          </w:p>
        </w:tc>
      </w:tr>
    </w:tbl>
    <w:p w14:paraId="7E83079A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3FFD0683" w14:textId="1FD87DDA" w:rsidR="00C44829" w:rsidRPr="008404B9" w:rsidRDefault="00000000" w:rsidP="008404B9">
      <w:pPr>
        <w:spacing w:before="60" w:after="60"/>
        <w:jc w:val="both"/>
        <w:rPr>
          <w:rFonts w:ascii="Montserrat" w:hAnsi="Montserrat"/>
        </w:rPr>
      </w:pPr>
      <w:r w:rsidRPr="008404B9">
        <w:rPr>
          <w:rFonts w:ascii="Montserrat" w:hAnsi="Montserrat"/>
          <w:color w:val="6B6B6B"/>
        </w:rPr>
        <w:t>Ova Evidencija ažurira se pri svakoj promjeni aktivnosti obrade te se revidira najmanje jednom godišnje.</w:t>
      </w:r>
    </w:p>
    <w:p w14:paraId="085E69C4" w14:textId="77777777" w:rsidR="008404B9" w:rsidRDefault="008404B9" w:rsidP="008404B9">
      <w:pPr>
        <w:spacing w:before="60" w:after="60"/>
        <w:jc w:val="both"/>
        <w:rPr>
          <w:rFonts w:ascii="Montserrat" w:hAnsi="Montserrat"/>
          <w:color w:val="6B6B6B"/>
          <w:sz w:val="18"/>
          <w:szCs w:val="18"/>
        </w:rPr>
      </w:pPr>
    </w:p>
    <w:p w14:paraId="68EFB318" w14:textId="471B9636" w:rsidR="00C44829" w:rsidRPr="008404B9" w:rsidRDefault="00000000" w:rsidP="008404B9">
      <w:pPr>
        <w:spacing w:before="60" w:after="60"/>
        <w:jc w:val="both"/>
        <w:rPr>
          <w:rFonts w:ascii="Montserrat" w:hAnsi="Montserrat"/>
        </w:rPr>
      </w:pPr>
      <w:r w:rsidRPr="008404B9">
        <w:rPr>
          <w:rFonts w:ascii="Montserrat" w:hAnsi="Montserrat"/>
          <w:color w:val="6B6B6B"/>
          <w:sz w:val="18"/>
          <w:szCs w:val="18"/>
        </w:rPr>
        <w:t>Verzija 1.0 – inicijalna izrada: 15. 03. 2026.</w:t>
      </w:r>
    </w:p>
    <w:p w14:paraId="4EB681F3" w14:textId="77777777" w:rsidR="00C44829" w:rsidRPr="008404B9" w:rsidRDefault="00C44829" w:rsidP="008404B9">
      <w:pPr>
        <w:spacing w:after="80"/>
        <w:jc w:val="both"/>
        <w:rPr>
          <w:rFonts w:ascii="Montserrat" w:hAnsi="Montserrat"/>
        </w:rPr>
      </w:pPr>
    </w:p>
    <w:p w14:paraId="4AA42623" w14:textId="5CED16EC" w:rsidR="00C44829" w:rsidRPr="008404B9" w:rsidRDefault="00C44829" w:rsidP="008404B9">
      <w:pPr>
        <w:spacing w:before="80" w:after="60"/>
        <w:jc w:val="both"/>
        <w:rPr>
          <w:rFonts w:ascii="Montserrat" w:hAnsi="Montserrat"/>
        </w:rPr>
      </w:pPr>
    </w:p>
    <w:sectPr w:rsidR="00C44829" w:rsidRPr="008404B9" w:rsidSect="008404B9">
      <w:headerReference w:type="default" r:id="rId10"/>
      <w:footerReference w:type="default" r:id="rId11"/>
      <w:pgSz w:w="16838" w:h="11906" w:orient="landscape"/>
      <w:pgMar w:top="1134" w:right="851" w:bottom="113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CBB9" w14:textId="77777777" w:rsidR="00DD39C8" w:rsidRDefault="00DD39C8" w:rsidP="008404B9">
      <w:r>
        <w:separator/>
      </w:r>
    </w:p>
  </w:endnote>
  <w:endnote w:type="continuationSeparator" w:id="0">
    <w:p w14:paraId="1A22FF6D" w14:textId="77777777" w:rsidR="00DD39C8" w:rsidRDefault="00DD39C8" w:rsidP="0084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941"/>
      <w:gridCol w:w="3002"/>
    </w:tblGrid>
    <w:tr w:rsidR="008404B9" w:rsidRPr="002A2ACD" w14:paraId="15809D1C" w14:textId="77777777" w:rsidTr="00D03FC2">
      <w:tc>
        <w:tcPr>
          <w:tcW w:w="2127" w:type="dxa"/>
        </w:tcPr>
        <w:p w14:paraId="24557CD9" w14:textId="77777777" w:rsidR="008404B9" w:rsidRPr="00FD41F4" w:rsidRDefault="008404B9" w:rsidP="008404B9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3941" w:type="dxa"/>
        </w:tcPr>
        <w:p w14:paraId="7EA363A9" w14:textId="77777777" w:rsidR="008404B9" w:rsidRPr="00997878" w:rsidRDefault="008404B9" w:rsidP="008404B9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3002" w:type="dxa"/>
        </w:tcPr>
        <w:p w14:paraId="5D33563F" w14:textId="77777777" w:rsidR="008404B9" w:rsidRPr="002A2ACD" w:rsidRDefault="008404B9" w:rsidP="008404B9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04BB25BD" w14:textId="77777777" w:rsidR="008404B9" w:rsidRDefault="00840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168" w:type="dxa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9922"/>
      <w:gridCol w:w="3119"/>
    </w:tblGrid>
    <w:tr w:rsidR="008404B9" w:rsidRPr="002A2ACD" w14:paraId="349B13F0" w14:textId="77777777" w:rsidTr="008404B9">
      <w:tc>
        <w:tcPr>
          <w:tcW w:w="2127" w:type="dxa"/>
        </w:tcPr>
        <w:p w14:paraId="63B49D62" w14:textId="77777777" w:rsidR="008404B9" w:rsidRPr="00FD41F4" w:rsidRDefault="008404B9" w:rsidP="008404B9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9922" w:type="dxa"/>
        </w:tcPr>
        <w:p w14:paraId="2306AA32" w14:textId="77777777" w:rsidR="008404B9" w:rsidRPr="00997878" w:rsidRDefault="008404B9" w:rsidP="008404B9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3119" w:type="dxa"/>
        </w:tcPr>
        <w:p w14:paraId="51BC01BA" w14:textId="77777777" w:rsidR="008404B9" w:rsidRPr="002A2ACD" w:rsidRDefault="008404B9" w:rsidP="008404B9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3C58B016" w14:textId="77777777" w:rsidR="008404B9" w:rsidRDefault="00840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8FC7" w14:textId="77777777" w:rsidR="00DD39C8" w:rsidRDefault="00DD39C8" w:rsidP="008404B9">
      <w:r>
        <w:separator/>
      </w:r>
    </w:p>
  </w:footnote>
  <w:footnote w:type="continuationSeparator" w:id="0">
    <w:p w14:paraId="5CC5EA2D" w14:textId="77777777" w:rsidR="00DD39C8" w:rsidRDefault="00DD39C8" w:rsidP="0084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260"/>
      <w:gridCol w:w="2551"/>
    </w:tblGrid>
    <w:tr w:rsidR="008404B9" w:rsidRPr="00032956" w14:paraId="5DE7233B" w14:textId="77777777" w:rsidTr="008404B9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72CA196C" w14:textId="77777777" w:rsidR="008404B9" w:rsidRPr="00567495" w:rsidRDefault="008404B9" w:rsidP="008404B9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6504BEEE" wp14:editId="021D9B50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4E3E2CC2" w14:textId="242B3B36" w:rsidR="008404B9" w:rsidRPr="00645211" w:rsidRDefault="008404B9" w:rsidP="008404B9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8404B9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Evidencija aktivnosti obrade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(RoPA)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551" w:type="dxa"/>
          <w:tcBorders>
            <w:bottom w:val="single" w:sz="8" w:space="0" w:color="0070C0"/>
          </w:tcBorders>
          <w:vAlign w:val="center"/>
        </w:tcPr>
        <w:p w14:paraId="4247F74D" w14:textId="552B4A80" w:rsidR="008404B9" w:rsidRPr="00A01CE4" w:rsidRDefault="008404B9" w:rsidP="008404B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FIN-ROPA-v1.0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8404B9" w:rsidRPr="00032956" w14:paraId="77E5A70B" w14:textId="77777777" w:rsidTr="008404B9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073F7B9C" w14:textId="77777777" w:rsidR="008404B9" w:rsidRDefault="008404B9" w:rsidP="008404B9">
          <w:pPr>
            <w:jc w:val="center"/>
          </w:pPr>
        </w:p>
      </w:tc>
      <w:tc>
        <w:tcPr>
          <w:tcW w:w="3260" w:type="dxa"/>
          <w:vMerge/>
          <w:tcBorders>
            <w:bottom w:val="single" w:sz="8" w:space="0" w:color="0070C0"/>
          </w:tcBorders>
          <w:vAlign w:val="center"/>
        </w:tcPr>
        <w:p w14:paraId="2975B5BD" w14:textId="77777777" w:rsidR="008404B9" w:rsidRPr="00032956" w:rsidRDefault="008404B9" w:rsidP="008404B9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3C9D1A1" w14:textId="77777777" w:rsidR="008404B9" w:rsidRPr="00645211" w:rsidRDefault="008404B9" w:rsidP="008404B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107BC949" w14:textId="77777777" w:rsidR="008404B9" w:rsidRPr="00645211" w:rsidRDefault="008404B9" w:rsidP="008404B9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404653AC" w14:textId="77777777" w:rsidR="008404B9" w:rsidRPr="00786CEB" w:rsidRDefault="008404B9" w:rsidP="008404B9">
    <w:pPr>
      <w:pStyle w:val="Header"/>
      <w:rPr>
        <w:sz w:val="11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83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7371"/>
      <w:gridCol w:w="4536"/>
    </w:tblGrid>
    <w:tr w:rsidR="008404B9" w:rsidRPr="00032956" w14:paraId="576F85D7" w14:textId="77777777" w:rsidTr="008404B9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474306C2" w14:textId="77777777" w:rsidR="008404B9" w:rsidRPr="00567495" w:rsidRDefault="008404B9" w:rsidP="008404B9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2E266606" wp14:editId="1224CF5F">
                <wp:extent cx="1924215" cy="434247"/>
                <wp:effectExtent l="0" t="0" r="0" b="0"/>
                <wp:docPr id="50923978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Merge w:val="restart"/>
          <w:vAlign w:val="center"/>
        </w:tcPr>
        <w:p w14:paraId="71670DBA" w14:textId="77777777" w:rsidR="008404B9" w:rsidRPr="00645211" w:rsidRDefault="008404B9" w:rsidP="008404B9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8404B9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Evidencija aktivnosti obrade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(RoPA)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4536" w:type="dxa"/>
          <w:tcBorders>
            <w:bottom w:val="single" w:sz="8" w:space="0" w:color="0070C0"/>
          </w:tcBorders>
          <w:vAlign w:val="center"/>
        </w:tcPr>
        <w:p w14:paraId="19867CD4" w14:textId="77777777" w:rsidR="008404B9" w:rsidRPr="00A01CE4" w:rsidRDefault="008404B9" w:rsidP="008404B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FIN-ROPA-v1.0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8404B9" w:rsidRPr="00032956" w14:paraId="460143DD" w14:textId="77777777" w:rsidTr="008404B9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6C6E651D" w14:textId="77777777" w:rsidR="008404B9" w:rsidRDefault="008404B9" w:rsidP="008404B9">
          <w:pPr>
            <w:jc w:val="center"/>
          </w:pPr>
        </w:p>
      </w:tc>
      <w:tc>
        <w:tcPr>
          <w:tcW w:w="7371" w:type="dxa"/>
          <w:vMerge/>
          <w:tcBorders>
            <w:bottom w:val="single" w:sz="8" w:space="0" w:color="0070C0"/>
          </w:tcBorders>
          <w:vAlign w:val="center"/>
        </w:tcPr>
        <w:p w14:paraId="622A0BD5" w14:textId="77777777" w:rsidR="008404B9" w:rsidRPr="00032956" w:rsidRDefault="008404B9" w:rsidP="008404B9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453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0214E5CA" w14:textId="77777777" w:rsidR="008404B9" w:rsidRPr="00645211" w:rsidRDefault="008404B9" w:rsidP="008404B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6C03013" w14:textId="77777777" w:rsidR="008404B9" w:rsidRPr="00645211" w:rsidRDefault="008404B9" w:rsidP="008404B9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39954289" w14:textId="77777777" w:rsidR="008404B9" w:rsidRPr="00786CEB" w:rsidRDefault="008404B9" w:rsidP="008404B9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650D"/>
    <w:multiLevelType w:val="hybridMultilevel"/>
    <w:tmpl w:val="F114377E"/>
    <w:lvl w:ilvl="0" w:tplc="3FB2245C">
      <w:start w:val="1"/>
      <w:numFmt w:val="bullet"/>
      <w:lvlText w:val="•"/>
      <w:lvlJc w:val="left"/>
      <w:pPr>
        <w:ind w:left="720" w:hanging="360"/>
      </w:pPr>
    </w:lvl>
    <w:lvl w:ilvl="1" w:tplc="4934CD40">
      <w:numFmt w:val="decimal"/>
      <w:lvlText w:val=""/>
      <w:lvlJc w:val="left"/>
    </w:lvl>
    <w:lvl w:ilvl="2" w:tplc="C874B3EA">
      <w:numFmt w:val="decimal"/>
      <w:lvlText w:val=""/>
      <w:lvlJc w:val="left"/>
    </w:lvl>
    <w:lvl w:ilvl="3" w:tplc="8878C6D4">
      <w:numFmt w:val="decimal"/>
      <w:lvlText w:val=""/>
      <w:lvlJc w:val="left"/>
    </w:lvl>
    <w:lvl w:ilvl="4" w:tplc="2F1E1B7A">
      <w:numFmt w:val="decimal"/>
      <w:lvlText w:val=""/>
      <w:lvlJc w:val="left"/>
    </w:lvl>
    <w:lvl w:ilvl="5" w:tplc="9F449430">
      <w:numFmt w:val="decimal"/>
      <w:lvlText w:val=""/>
      <w:lvlJc w:val="left"/>
    </w:lvl>
    <w:lvl w:ilvl="6" w:tplc="60AE829E">
      <w:numFmt w:val="decimal"/>
      <w:lvlText w:val=""/>
      <w:lvlJc w:val="left"/>
    </w:lvl>
    <w:lvl w:ilvl="7" w:tplc="7478B022">
      <w:numFmt w:val="decimal"/>
      <w:lvlText w:val=""/>
      <w:lvlJc w:val="left"/>
    </w:lvl>
    <w:lvl w:ilvl="8" w:tplc="A210DF6A">
      <w:numFmt w:val="decimal"/>
      <w:lvlText w:val=""/>
      <w:lvlJc w:val="left"/>
    </w:lvl>
  </w:abstractNum>
  <w:abstractNum w:abstractNumId="1" w15:restartNumberingAfterBreak="0">
    <w:nsid w:val="64AC596F"/>
    <w:multiLevelType w:val="hybridMultilevel"/>
    <w:tmpl w:val="73B0B856"/>
    <w:lvl w:ilvl="0" w:tplc="3C529460">
      <w:start w:val="1"/>
      <w:numFmt w:val="bullet"/>
      <w:lvlText w:val="●"/>
      <w:lvlJc w:val="left"/>
      <w:pPr>
        <w:ind w:left="720" w:hanging="360"/>
      </w:pPr>
    </w:lvl>
    <w:lvl w:ilvl="1" w:tplc="BB58C4B8">
      <w:start w:val="1"/>
      <w:numFmt w:val="bullet"/>
      <w:lvlText w:val="○"/>
      <w:lvlJc w:val="left"/>
      <w:pPr>
        <w:ind w:left="1440" w:hanging="360"/>
      </w:pPr>
    </w:lvl>
    <w:lvl w:ilvl="2" w:tplc="57607772">
      <w:start w:val="1"/>
      <w:numFmt w:val="bullet"/>
      <w:lvlText w:val="■"/>
      <w:lvlJc w:val="left"/>
      <w:pPr>
        <w:ind w:left="2160" w:hanging="360"/>
      </w:pPr>
    </w:lvl>
    <w:lvl w:ilvl="3" w:tplc="C5BEC5FC">
      <w:start w:val="1"/>
      <w:numFmt w:val="bullet"/>
      <w:lvlText w:val="●"/>
      <w:lvlJc w:val="left"/>
      <w:pPr>
        <w:ind w:left="2880" w:hanging="360"/>
      </w:pPr>
    </w:lvl>
    <w:lvl w:ilvl="4" w:tplc="D7161EB6">
      <w:start w:val="1"/>
      <w:numFmt w:val="bullet"/>
      <w:lvlText w:val="○"/>
      <w:lvlJc w:val="left"/>
      <w:pPr>
        <w:ind w:left="3600" w:hanging="360"/>
      </w:pPr>
    </w:lvl>
    <w:lvl w:ilvl="5" w:tplc="70528106">
      <w:start w:val="1"/>
      <w:numFmt w:val="bullet"/>
      <w:lvlText w:val="■"/>
      <w:lvlJc w:val="left"/>
      <w:pPr>
        <w:ind w:left="4320" w:hanging="360"/>
      </w:pPr>
    </w:lvl>
    <w:lvl w:ilvl="6" w:tplc="288C02DA">
      <w:start w:val="1"/>
      <w:numFmt w:val="bullet"/>
      <w:lvlText w:val="●"/>
      <w:lvlJc w:val="left"/>
      <w:pPr>
        <w:ind w:left="5040" w:hanging="360"/>
      </w:pPr>
    </w:lvl>
    <w:lvl w:ilvl="7" w:tplc="CF6046EA">
      <w:start w:val="1"/>
      <w:numFmt w:val="bullet"/>
      <w:lvlText w:val="●"/>
      <w:lvlJc w:val="left"/>
      <w:pPr>
        <w:ind w:left="5760" w:hanging="360"/>
      </w:pPr>
    </w:lvl>
    <w:lvl w:ilvl="8" w:tplc="0A747B7C">
      <w:start w:val="1"/>
      <w:numFmt w:val="bullet"/>
      <w:lvlText w:val="●"/>
      <w:lvlJc w:val="left"/>
      <w:pPr>
        <w:ind w:left="6480" w:hanging="360"/>
      </w:pPr>
    </w:lvl>
  </w:abstractNum>
  <w:num w:numId="1" w16cid:durableId="8860684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29"/>
    <w:rsid w:val="008404B9"/>
    <w:rsid w:val="00C44829"/>
    <w:rsid w:val="00DD39C8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EC7E9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00" w:after="140"/>
      <w:outlineLvl w:val="0"/>
    </w:pPr>
    <w:rPr>
      <w:b/>
      <w:bCs/>
      <w:color w:val="1A3A5C"/>
      <w:sz w:val="28"/>
      <w:szCs w:val="28"/>
    </w:rPr>
  </w:style>
  <w:style w:type="paragraph" w:styleId="Heading2">
    <w:name w:val="heading 2"/>
    <w:uiPriority w:val="9"/>
    <w:unhideWhenUsed/>
    <w:qFormat/>
    <w:pPr>
      <w:spacing w:before="260" w:after="100"/>
      <w:outlineLvl w:val="1"/>
    </w:pPr>
    <w:rPr>
      <w:b/>
      <w:bCs/>
      <w:color w:val="1A3A5C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0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B9"/>
  </w:style>
  <w:style w:type="paragraph" w:styleId="Footer">
    <w:name w:val="footer"/>
    <w:basedOn w:val="Normal"/>
    <w:link w:val="FooterChar"/>
    <w:uiPriority w:val="99"/>
    <w:unhideWhenUsed/>
    <w:rsid w:val="00840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4B9"/>
  </w:style>
  <w:style w:type="table" w:styleId="TableGrid">
    <w:name w:val="Table Grid"/>
    <w:basedOn w:val="TableNormal"/>
    <w:uiPriority w:val="39"/>
    <w:rsid w:val="008404B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404B9"/>
    <w:rPr>
      <w:b/>
      <w:bCs/>
      <w:color w:val="1A3A5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EFA3FE-F284-EE4E-82D1-7349FEC6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910</Words>
  <Characters>6235</Characters>
  <Application>Microsoft Office Word</Application>
  <DocSecurity>0</DocSecurity>
  <Lines>566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Evidencija aktivnosti obrade osobnih podataka (RoPA)</vt:lpstr>
    </vt:vector>
  </TitlesOfParts>
  <Manager/>
  <Company>Adventure Spirit d.o.o.</Company>
  <LinksUpToDate>false</LinksUpToDate>
  <CharactersWithSpaces>6979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aktivnosti obrade osobnih podataka (RoPA)</dc:title>
  <dc:subject/>
  <dc:creator>Daniel Bara</dc:creator>
  <cp:keywords>FIN-ROPA-v1.0</cp:keywords>
  <dc:description/>
  <cp:lastModifiedBy>Daniel Bara</cp:lastModifiedBy>
  <cp:revision>2</cp:revision>
  <dcterms:created xsi:type="dcterms:W3CDTF">2026-03-15T22:49:00Z</dcterms:created>
  <dcterms:modified xsi:type="dcterms:W3CDTF">2026-03-16T16:41:00Z</dcterms:modified>
  <cp:category/>
</cp:coreProperties>
</file>